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340" w:lineRule="exact"/>
        <w:rPr>
          <w:color w:val="000000"/>
          <w:sz w:val="28"/>
          <w:szCs w:val="32"/>
          <w:lang w:val="en-US"/>
        </w:rPr>
      </w:pPr>
      <w:r>
        <w:rPr>
          <w:color w:val="000000"/>
          <w:sz w:val="28"/>
          <w:szCs w:val="32"/>
          <w:lang w:val="en-US"/>
        </w:rPr>
      </w:r>
      <w:r>
        <w:rPr>
          <w:color w:val="000000"/>
          <w:sz w:val="28"/>
          <w:szCs w:val="32"/>
          <w:lang w:val="en-US"/>
        </w:rPr>
      </w:r>
    </w:p>
    <w:p>
      <w:pPr>
        <w:jc w:val="right"/>
        <w:spacing w:line="340" w:lineRule="exac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</w:r>
      <w:r>
        <w:rPr>
          <w:color w:val="000000"/>
          <w:sz w:val="28"/>
          <w:szCs w:val="32"/>
        </w:rPr>
      </w:r>
    </w:p>
    <w:p>
      <w:pPr>
        <w:jc w:val="right"/>
        <w:spacing w:line="340" w:lineRule="exac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</w:r>
      <w:r>
        <w:rPr>
          <w:color w:val="000000"/>
          <w:sz w:val="28"/>
          <w:szCs w:val="32"/>
        </w:rPr>
      </w:r>
    </w:p>
    <w:p>
      <w:pPr>
        <w:jc w:val="right"/>
        <w:spacing w:line="340" w:lineRule="exac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</w:r>
      <w:r>
        <w:rPr>
          <w:color w:val="000000"/>
          <w:sz w:val="28"/>
          <w:szCs w:val="32"/>
        </w:rPr>
      </w:r>
    </w:p>
    <w:p>
      <w:pPr>
        <w:jc w:val="right"/>
        <w:spacing w:line="340" w:lineRule="exact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</w:r>
      <w:r>
        <w:rPr>
          <w:color w:val="000000"/>
          <w:sz w:val="28"/>
          <w:szCs w:val="32"/>
        </w:rPr>
      </w:r>
    </w:p>
    <w:p>
      <w:pPr>
        <w:spacing w:line="340" w:lineRule="exact"/>
        <w:tabs>
          <w:tab w:val="left" w:pos="6480" w:leader="non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spacing w:line="340" w:lineRule="exac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</w:r>
      <w:r>
        <w:rPr>
          <w:color w:val="000000"/>
          <w:sz w:val="32"/>
          <w:szCs w:val="32"/>
        </w:rPr>
      </w:r>
    </w:p>
    <w:p>
      <w:pPr>
        <w:pStyle w:val="953"/>
        <w:ind w:right="-1"/>
        <w:jc w:val="center"/>
        <w:spacing w:before="0" w:line="340" w:lineRule="exact"/>
        <w:tabs>
          <w:tab w:val="left" w:pos="708" w:leader="none"/>
          <w:tab w:val="clear" w:pos="4395" w:leader="none"/>
        </w:tabs>
        <w:rPr>
          <w:color w:val="000000"/>
          <w:szCs w:val="28"/>
        </w:rPr>
      </w:pPr>
      <w:r>
        <w:rPr>
          <w:rFonts w:eastAsia="Calibri"/>
          <w:bCs/>
          <w:szCs w:val="28"/>
          <w:lang w:eastAsia="en-US"/>
        </w:rPr>
        <w:t xml:space="preserve">Об утверждении </w:t>
      </w:r>
      <w:r>
        <w:rPr>
          <w:szCs w:val="28"/>
        </w:rPr>
        <w:t xml:space="preserve">П</w:t>
      </w:r>
      <w:r>
        <w:rPr>
          <w:szCs w:val="28"/>
        </w:rPr>
        <w:t xml:space="preserve">оложения о Федеральном экспертном совете</w:t>
      </w:r>
      <w:r>
        <w:rPr>
          <w:szCs w:val="28"/>
        </w:rPr>
        <w:br/>
        <w:t xml:space="preserve">по народным художественным промыслам</w:t>
      </w:r>
      <w:r>
        <w:rPr>
          <w:color w:val="000000"/>
          <w:szCs w:val="28"/>
        </w:rPr>
      </w:r>
    </w:p>
    <w:p>
      <w:pPr>
        <w:pStyle w:val="953"/>
        <w:ind w:right="567"/>
        <w:jc w:val="center"/>
        <w:spacing w:before="0" w:line="340" w:lineRule="exact"/>
        <w:tabs>
          <w:tab w:val="left" w:pos="708" w:leader="none"/>
        </w:tabs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953"/>
        <w:ind w:right="567"/>
        <w:jc w:val="center"/>
        <w:spacing w:before="0" w:line="340" w:lineRule="exact"/>
        <w:tabs>
          <w:tab w:val="left" w:pos="708" w:leader="none"/>
        </w:tabs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954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В соответствии с пунктом 2 статьи 8 Федерального </w:t>
      </w:r>
      <w:hyperlink r:id="rId13" w:tooltip="consultantplus://offline/ref=75EC71B52D521543183589F4DB32BC89CE60215361809C871B884066A8C4BA975DF93D5C8730A2C55186433527F49CFBD2FEF6R7VFJ" w:history="1">
        <w:r>
          <w:rPr>
            <w:b w:val="0"/>
            <w:color w:val="000000"/>
            <w:szCs w:val="28"/>
          </w:rPr>
          <w:t xml:space="preserve">закон</w:t>
        </w:r>
      </w:hyperlink>
      <w:r>
        <w:rPr>
          <w:b w:val="0"/>
          <w:color w:val="000000"/>
          <w:szCs w:val="28"/>
        </w:rPr>
        <w:t xml:space="preserve">а от 6 января 1999 г. № 7-ФЗ «О народных художественных промыслах» и подпунктом 5.2.18.</w:t>
      </w:r>
      <w:r>
        <w:rPr>
          <w:b w:val="0"/>
          <w:color w:val="000000"/>
          <w:szCs w:val="28"/>
          <w:vertAlign w:val="superscript"/>
        </w:rPr>
        <w:t xml:space="preserve">3-3</w:t>
      </w:r>
      <w:r>
        <w:rPr>
          <w:b w:val="0"/>
          <w:color w:val="000000"/>
          <w:szCs w:val="28"/>
        </w:rPr>
        <w:t xml:space="preserve"> пункта 5 Положения о Министерстве промышленности и торговли Российской Федерации, утвержденного постановлением Правительства Российской Федерации</w:t>
      </w:r>
      <w:r>
        <w:rPr>
          <w:b w:val="0"/>
          <w:color w:val="000000"/>
          <w:szCs w:val="28"/>
        </w:rPr>
        <w:br/>
      </w:r>
      <w:r>
        <w:rPr>
          <w:b w:val="0"/>
          <w:color w:val="000000"/>
          <w:szCs w:val="28"/>
        </w:rPr>
        <w:t xml:space="preserve">от 5 июня 2008 г. </w:t>
      </w:r>
      <w:r>
        <w:rPr>
          <w:b w:val="0"/>
          <w:color w:val="000000"/>
          <w:szCs w:val="28"/>
        </w:rPr>
        <w:t xml:space="preserve">№ 438</w:t>
      </w:r>
      <w:r>
        <w:rPr>
          <w:b w:val="0"/>
          <w:color w:val="000000"/>
          <w:szCs w:val="28"/>
        </w:rPr>
        <w:t xml:space="preserve">, п р и к а з ы в а ю:</w:t>
      </w:r>
      <w:r>
        <w:rPr>
          <w:b w:val="0"/>
          <w:color w:val="000000"/>
          <w:szCs w:val="28"/>
        </w:rPr>
      </w:r>
    </w:p>
    <w:p>
      <w:pPr>
        <w:pStyle w:val="950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Федеральном экспертном совете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народным художественным промыслам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54"/>
        <w:rPr>
          <w:b w:val="0"/>
          <w:szCs w:val="28"/>
        </w:rPr>
      </w:pPr>
      <w:r>
        <w:rPr>
          <w:b w:val="0"/>
          <w:szCs w:val="28"/>
        </w:rPr>
        <w:t xml:space="preserve">2. Контроль за исполнением настоящего приказа возложить на заместителя Министра промышленности и торговли Российской Федерации Е.Г. </w:t>
      </w:r>
      <w:r>
        <w:rPr>
          <w:b w:val="0"/>
          <w:szCs w:val="28"/>
        </w:rPr>
        <w:t xml:space="preserve">Приезжеву</w:t>
      </w:r>
      <w:r>
        <w:rPr>
          <w:b w:val="0"/>
          <w:szCs w:val="28"/>
        </w:rPr>
        <w:t xml:space="preserve">.</w:t>
      </w:r>
      <w:r>
        <w:rPr>
          <w:b w:val="0"/>
          <w:szCs w:val="28"/>
        </w:rPr>
      </w:r>
    </w:p>
    <w:p>
      <w:pPr>
        <w:pStyle w:val="954"/>
        <w:rPr>
          <w:b w:val="0"/>
          <w:szCs w:val="28"/>
        </w:rPr>
      </w:pPr>
      <w:r>
        <w:rPr>
          <w:b w:val="0"/>
          <w:szCs w:val="28"/>
        </w:rPr>
        <w:t xml:space="preserve">3. Настоящий приказ вступает в силу 10 июня 2024 г.</w:t>
      </w:r>
      <w:r>
        <w:rPr>
          <w:b w:val="0"/>
          <w:szCs w:val="28"/>
        </w:rPr>
      </w:r>
    </w:p>
    <w:p>
      <w:pPr>
        <w:pStyle w:val="954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</w:r>
      <w:r>
        <w:rPr>
          <w:b w:val="0"/>
          <w:color w:val="000000"/>
          <w:szCs w:val="28"/>
        </w:rPr>
      </w:r>
    </w:p>
    <w:p>
      <w:pPr>
        <w:pStyle w:val="954"/>
        <w:tabs>
          <w:tab w:val="left" w:pos="1134" w:leader="none"/>
        </w:tabs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</w:r>
      <w:r>
        <w:rPr>
          <w:b w:val="0"/>
          <w:color w:val="000000"/>
          <w:szCs w:val="28"/>
        </w:rPr>
      </w:r>
    </w:p>
    <w:p>
      <w:pPr>
        <w:rPr>
          <w:sz w:val="28"/>
          <w:szCs w:val="28"/>
        </w:rPr>
        <w:pBdr>
          <w:top w:val="none" w:color="FFFFFF" w:sz="96" w:space="0"/>
        </w:pBdr>
      </w:pPr>
      <w:r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br/>
        <w:t xml:space="preserve">Правительства Российской Федерации –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промышленности и торговли </w:t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</w:t>
      </w:r>
      <w:r>
        <w:rPr>
          <w:sz w:val="28"/>
          <w:szCs w:val="28"/>
        </w:rPr>
        <w:t xml:space="preserve">Мантуров</w:t>
      </w:r>
      <w:r>
        <w:rPr>
          <w:sz w:val="28"/>
          <w:szCs w:val="28"/>
        </w:rPr>
      </w:r>
    </w:p>
    <w:p>
      <w:pPr>
        <w:pStyle w:val="950"/>
        <w:ind w:left="6095"/>
        <w:jc w:val="center"/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50"/>
        <w:ind w:left="6095"/>
        <w:jc w:val="center"/>
        <w:spacing w:after="120"/>
        <w:rPr>
          <w:rFonts w:ascii="Times New Roman" w:hAnsi="Times New Roman" w:cs="Times New Roman"/>
          <w:color w:val="00000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134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50"/>
        <w:ind w:left="6095"/>
        <w:jc w:val="center"/>
        <w:spacing w:after="120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50"/>
        <w:ind w:left="6096"/>
        <w:jc w:val="center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Минпромторга России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50"/>
        <w:ind w:left="6096"/>
        <w:jc w:val="center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 № _________</w:t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50"/>
        <w:ind w:left="6096"/>
        <w:jc w:val="center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pStyle w:val="950"/>
        <w:ind w:left="6096"/>
        <w:jc w:val="center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</w:t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Федеральном экспертном совете</w:t>
      </w:r>
      <w:r>
        <w:rPr>
          <w:b/>
          <w:sz w:val="28"/>
          <w:szCs w:val="28"/>
        </w:rPr>
        <w:br/>
        <w:t xml:space="preserve">по народным художественным промыслам</w:t>
      </w:r>
      <w:r>
        <w:rPr>
          <w:b/>
          <w:sz w:val="28"/>
          <w:szCs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50"/>
        <w:ind w:firstLine="540"/>
        <w:jc w:val="both"/>
        <w:spacing w:line="360" w:lineRule="auto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Федеральный э</w:t>
      </w:r>
      <w:r>
        <w:rPr>
          <w:rFonts w:ascii="Times New Roman" w:hAnsi="Times New Roman" w:cs="Times New Roman"/>
          <w:sz w:val="28"/>
        </w:rPr>
        <w:t xml:space="preserve">кспертный совет </w:t>
      </w:r>
      <w:r>
        <w:rPr>
          <w:rFonts w:ascii="Times New Roman" w:hAnsi="Times New Roman" w:cs="Times New Roman"/>
          <w:sz w:val="28"/>
        </w:rPr>
        <w:t xml:space="preserve">по народным художественным промыслам (далее – Экспертный совет) </w:t>
      </w:r>
      <w:r>
        <w:rPr>
          <w:rFonts w:ascii="Times New Roman" w:hAnsi="Times New Roman" w:cs="Times New Roman"/>
          <w:sz w:val="28"/>
        </w:rPr>
        <w:t xml:space="preserve">формируется Министерством промышленности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 торговли Российской Федерации </w:t>
      </w:r>
      <w:r>
        <w:rPr>
          <w:rFonts w:ascii="Times New Roman" w:hAnsi="Times New Roman" w:cs="Times New Roman"/>
          <w:sz w:val="28"/>
        </w:rPr>
        <w:t xml:space="preserve">(далее – Министерство) </w:t>
      </w:r>
      <w:r>
        <w:rPr>
          <w:rFonts w:ascii="Times New Roman" w:hAnsi="Times New Roman" w:cs="Times New Roman"/>
          <w:sz w:val="28"/>
        </w:rPr>
        <w:t xml:space="preserve">в целях принятия </w:t>
      </w:r>
      <w:r>
        <w:rPr>
          <w:rFonts w:ascii="Times New Roman" w:hAnsi="Times New Roman" w:cs="Times New Roman"/>
          <w:sz w:val="28"/>
        </w:rPr>
        <w:t xml:space="preserve">решения </w:t>
      </w:r>
      <w:r>
        <w:rPr>
          <w:rFonts w:ascii="Times New Roman" w:hAnsi="Times New Roman" w:cs="Times New Roman"/>
          <w:sz w:val="28"/>
        </w:rPr>
        <w:t xml:space="preserve">о регистрации образцов изделий народных художественных промыслов в качестве образцов изделий народных художественных промыслов признанного художественного достоинства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осуществления экспертного сопровождения деятельности в области народных художественных промыслов.</w:t>
      </w:r>
      <w:r>
        <w:rPr>
          <w:rFonts w:ascii="Times New Roman" w:hAnsi="Times New Roman" w:cs="Times New Roman"/>
          <w:sz w:val="28"/>
        </w:rPr>
      </w:r>
    </w:p>
    <w:p>
      <w:pPr>
        <w:pStyle w:val="950"/>
        <w:ind w:firstLine="540"/>
        <w:jc w:val="both"/>
        <w:spacing w:line="360" w:lineRule="auto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</w:t>
      </w:r>
      <w:r>
        <w:rPr>
          <w:rFonts w:ascii="Times New Roman" w:hAnsi="Times New Roman" w:cs="Times New Roman"/>
          <w:sz w:val="28"/>
        </w:rPr>
        <w:t xml:space="preserve">. Экспертный совет осуществляет следующие функции:</w:t>
      </w:r>
      <w:r>
        <w:rPr>
          <w:rFonts w:ascii="Times New Roman" w:hAnsi="Times New Roman" w:cs="Times New Roman"/>
          <w:sz w:val="28"/>
        </w:rPr>
      </w:r>
    </w:p>
    <w:p>
      <w:pPr>
        <w:pStyle w:val="950"/>
        <w:ind w:firstLine="540"/>
        <w:jc w:val="both"/>
        <w:spacing w:line="360" w:lineRule="auto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рассм</w:t>
      </w:r>
      <w:r>
        <w:rPr>
          <w:rFonts w:ascii="Times New Roman" w:hAnsi="Times New Roman" w:cs="Times New Roman"/>
          <w:sz w:val="28"/>
        </w:rPr>
        <w:t xml:space="preserve">отрение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образц</w:t>
      </w:r>
      <w:r>
        <w:rPr>
          <w:rFonts w:ascii="Times New Roman" w:hAnsi="Times New Roman" w:cs="Times New Roman"/>
          <w:sz w:val="28"/>
        </w:rPr>
        <w:t xml:space="preserve">ов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изделий народных художественных промыслов, поступивши</w:t>
      </w:r>
      <w:r>
        <w:rPr>
          <w:rFonts w:ascii="Times New Roman" w:hAnsi="Times New Roman" w:cs="Times New Roman"/>
          <w:sz w:val="28"/>
        </w:rPr>
        <w:t xml:space="preserve">х</w:t>
      </w:r>
      <w:r>
        <w:rPr>
          <w:rFonts w:ascii="Times New Roman" w:hAnsi="Times New Roman" w:cs="Times New Roman"/>
          <w:sz w:val="28"/>
        </w:rPr>
        <w:t xml:space="preserve"> в Министерство</w:t>
      </w:r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соответствии с Положением о регистрации Министерством промышленности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торговли Российской Федерации образцов изделий народных художественных промыслов признанного художественного достоинства по представлению органов </w:t>
      </w:r>
      <w:r>
        <w:rPr>
          <w:rFonts w:ascii="Times New Roman" w:hAnsi="Times New Roman" w:cs="Times New Roman"/>
          <w:sz w:val="28"/>
        </w:rPr>
        <w:t xml:space="preserve">исполнительной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власти субъектов Российской Федерации (далее – представление), утвержденным п</w:t>
      </w:r>
      <w:r>
        <w:rPr>
          <w:rFonts w:ascii="Times New Roman" w:hAnsi="Times New Roman" w:cs="Times New Roman"/>
          <w:sz w:val="28"/>
        </w:rPr>
        <w:t xml:space="preserve">риказом Министерства промышленности и торговли Российской Федерации от 18 февраля 2019 г. № 451 «Об утверждении Положения о регистрации Министерством промышленности и торговли Российской Федерации образцов изделий народных художественных промыслов признанн</w:t>
      </w:r>
      <w:r>
        <w:rPr>
          <w:rFonts w:ascii="Times New Roman" w:hAnsi="Times New Roman" w:cs="Times New Roman"/>
          <w:sz w:val="28"/>
        </w:rPr>
        <w:t xml:space="preserve">ого художественного достоинства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по представлению органов </w:t>
      </w:r>
      <w:r>
        <w:rPr>
          <w:rFonts w:ascii="Times New Roman" w:hAnsi="Times New Roman" w:cs="Times New Roman"/>
          <w:sz w:val="28"/>
        </w:rPr>
        <w:t xml:space="preserve">исполнительной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власти субъектов Российской Федерации»</w:t>
      </w:r>
      <w:r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19 июля 2019 г., регистрационный № 55314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, с изменениями, внесенными приказом Министерства промышленности и торговли Российской Федерации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от 17 июня 2020 г. № 1912 (</w:t>
      </w:r>
      <w:r>
        <w:rPr>
          <w:rFonts w:ascii="Times New Roman" w:hAnsi="Times New Roman" w:cs="Times New Roman"/>
          <w:sz w:val="28"/>
        </w:rPr>
        <w:t xml:space="preserve">зарегистрирован Министерством юстиции Российской Федерации</w:t>
      </w:r>
      <w:r>
        <w:rPr>
          <w:rFonts w:ascii="Times New Roman" w:hAnsi="Times New Roman" w:cs="Times New Roman"/>
          <w:sz w:val="28"/>
        </w:rPr>
        <w:t xml:space="preserve"> 24 июля 2020 г., регистрационный № 59066)</w:t>
      </w:r>
      <w:r>
        <w:rPr>
          <w:rFonts w:ascii="Times New Roman" w:hAnsi="Times New Roman" w:cs="Times New Roman"/>
          <w:sz w:val="28"/>
        </w:rPr>
        <w:t xml:space="preserve"> (далее – Положения, представленные образцы)</w:t>
      </w:r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при</w:t>
      </w:r>
      <w:r>
        <w:rPr>
          <w:rFonts w:ascii="Times New Roman" w:hAnsi="Times New Roman" w:cs="Times New Roman"/>
          <w:sz w:val="28"/>
        </w:rPr>
        <w:t xml:space="preserve">н</w:t>
      </w:r>
      <w:r>
        <w:rPr>
          <w:rFonts w:ascii="Times New Roman" w:hAnsi="Times New Roman" w:cs="Times New Roman"/>
          <w:sz w:val="28"/>
        </w:rPr>
        <w:t xml:space="preserve">ятие</w:t>
      </w:r>
      <w:r>
        <w:rPr>
          <w:rFonts w:ascii="Times New Roman" w:hAnsi="Times New Roman" w:cs="Times New Roman"/>
          <w:sz w:val="28"/>
        </w:rPr>
        <w:t xml:space="preserve"> решения</w:t>
      </w:r>
      <w:r>
        <w:rPr>
          <w:rFonts w:ascii="Times New Roman" w:hAnsi="Times New Roman" w:cs="Times New Roman"/>
          <w:sz w:val="28"/>
        </w:rPr>
        <w:t xml:space="preserve">:</w:t>
      </w:r>
      <w:r>
        <w:rPr>
          <w:rFonts w:ascii="Times New Roman" w:hAnsi="Times New Roman" w:cs="Times New Roman"/>
          <w:sz w:val="28"/>
        </w:rPr>
      </w:r>
    </w:p>
    <w:p>
      <w:pPr>
        <w:pStyle w:val="950"/>
        <w:ind w:firstLine="540"/>
        <w:jc w:val="both"/>
        <w:spacing w:line="360" w:lineRule="auto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 xml:space="preserve">регистрации </w:t>
      </w:r>
      <w:r>
        <w:rPr>
          <w:rFonts w:ascii="Times New Roman" w:hAnsi="Times New Roman" w:cs="Times New Roman"/>
          <w:sz w:val="28"/>
        </w:rPr>
        <w:t xml:space="preserve">представленных образцов в качестве образцов изделий народных художественных промыслов признанного художественного достоинства</w:t>
      </w:r>
      <w:r>
        <w:rPr>
          <w:rFonts w:ascii="Times New Roman" w:hAnsi="Times New Roman" w:cs="Times New Roman"/>
          <w:sz w:val="28"/>
        </w:rPr>
        <w:t xml:space="preserve">;</w:t>
      </w:r>
      <w:r>
        <w:rPr>
          <w:rFonts w:ascii="Times New Roman" w:hAnsi="Times New Roman" w:cs="Times New Roman"/>
          <w:sz w:val="28"/>
        </w:rPr>
      </w:r>
    </w:p>
    <w:p>
      <w:pPr>
        <w:pStyle w:val="950"/>
        <w:ind w:firstLine="540"/>
        <w:jc w:val="both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отказе в регистрации представленных </w:t>
      </w:r>
      <w:r>
        <w:rPr>
          <w:rFonts w:ascii="Times New Roman" w:hAnsi="Times New Roman" w:cs="Times New Roman"/>
          <w:sz w:val="28"/>
        </w:rPr>
        <w:t xml:space="preserve">образцов</w:t>
      </w:r>
      <w:r>
        <w:rPr>
          <w:rFonts w:ascii="Times New Roman" w:hAnsi="Times New Roman" w:cs="Times New Roman"/>
          <w:sz w:val="28"/>
        </w:rPr>
        <w:t xml:space="preserve"> в качестве </w:t>
      </w:r>
      <w:r>
        <w:rPr>
          <w:rFonts w:ascii="Times New Roman" w:hAnsi="Times New Roman" w:cs="Times New Roman"/>
          <w:sz w:val="28"/>
        </w:rPr>
        <w:t xml:space="preserve">образцов изделий народных художественных промыслов признанного художественного достоинства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случае несоответствия представленного </w:t>
      </w:r>
      <w:r>
        <w:rPr>
          <w:rFonts w:ascii="Times New Roman" w:hAnsi="Times New Roman" w:cs="Times New Roman"/>
          <w:sz w:val="28"/>
        </w:rPr>
        <w:t xml:space="preserve">образца</w:t>
      </w:r>
      <w:r>
        <w:rPr>
          <w:rFonts w:ascii="Times New Roman" w:hAnsi="Times New Roman" w:cs="Times New Roman"/>
          <w:sz w:val="28"/>
        </w:rPr>
        <w:t xml:space="preserve"> требованиям, установленным пунктом 2 Положения</w:t>
      </w:r>
      <w:r>
        <w:rPr>
          <w:rFonts w:ascii="Times New Roman" w:hAnsi="Times New Roman" w:cs="Times New Roman"/>
          <w:sz w:val="28"/>
        </w:rPr>
        <w:t xml:space="preserve">;</w:t>
      </w:r>
      <w:r>
        <w:rPr>
          <w:rFonts w:ascii="Times New Roman" w:hAnsi="Times New Roman" w:cs="Times New Roman"/>
          <w:sz w:val="28"/>
        </w:rPr>
      </w:r>
    </w:p>
    <w:p>
      <w:pPr>
        <w:pStyle w:val="950"/>
        <w:ind w:firstLine="540"/>
        <w:jc w:val="both"/>
        <w:spacing w:line="360" w:lineRule="auto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</w:t>
      </w:r>
      <w:r>
        <w:rPr>
          <w:rFonts w:ascii="Times New Roman" w:hAnsi="Times New Roman" w:cs="Times New Roman"/>
          <w:sz w:val="28"/>
        </w:rPr>
        <w:t xml:space="preserve">) осуществление экспертного </w:t>
      </w:r>
      <w:r>
        <w:rPr>
          <w:rFonts w:ascii="Times New Roman" w:hAnsi="Times New Roman" w:cs="Times New Roman"/>
          <w:sz w:val="28"/>
        </w:rPr>
        <w:t xml:space="preserve">сопровождени</w:t>
      </w:r>
      <w:r>
        <w:rPr>
          <w:rFonts w:ascii="Times New Roman" w:hAnsi="Times New Roman" w:cs="Times New Roman"/>
          <w:sz w:val="28"/>
        </w:rPr>
        <w:t xml:space="preserve">я</w:t>
      </w:r>
      <w:r>
        <w:rPr>
          <w:rFonts w:ascii="Times New Roman" w:hAnsi="Times New Roman" w:cs="Times New Roman"/>
          <w:sz w:val="28"/>
        </w:rPr>
        <w:t xml:space="preserve"> деятельности в области народных художественных промыслов</w:t>
      </w:r>
      <w:r>
        <w:rPr>
          <w:rFonts w:ascii="Times New Roman" w:hAnsi="Times New Roman" w:cs="Times New Roman"/>
          <w:sz w:val="28"/>
        </w:rPr>
        <w:t xml:space="preserve">;</w:t>
      </w:r>
      <w:r>
        <w:rPr>
          <w:rFonts w:ascii="Times New Roman" w:hAnsi="Times New Roman" w:cs="Times New Roman"/>
          <w:sz w:val="28"/>
        </w:rPr>
      </w:r>
    </w:p>
    <w:p>
      <w:pPr>
        <w:pStyle w:val="950"/>
        <w:ind w:firstLine="540"/>
        <w:jc w:val="both"/>
        <w:spacing w:line="360" w:lineRule="auto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подготовка </w:t>
      </w:r>
      <w:r>
        <w:rPr>
          <w:rFonts w:ascii="Times New Roman" w:hAnsi="Times New Roman" w:cs="Times New Roman"/>
          <w:sz w:val="28"/>
        </w:rPr>
        <w:t xml:space="preserve">рекомендаци</w:t>
      </w:r>
      <w:r>
        <w:rPr>
          <w:rFonts w:ascii="Times New Roman" w:hAnsi="Times New Roman" w:cs="Times New Roman"/>
          <w:sz w:val="28"/>
        </w:rPr>
        <w:t xml:space="preserve">й</w:t>
      </w:r>
      <w:r>
        <w:rPr>
          <w:rFonts w:ascii="Times New Roman" w:hAnsi="Times New Roman" w:cs="Times New Roman"/>
          <w:sz w:val="28"/>
        </w:rPr>
        <w:t xml:space="preserve"> по вопросам совершенствования нормативного правового регулирования отношений в сфере сохранения, возрождения и развития народных художественных промыслов в Российской Федерации;</w:t>
      </w:r>
      <w:r>
        <w:rPr>
          <w:rFonts w:ascii="Times New Roman" w:hAnsi="Times New Roman" w:cs="Times New Roman"/>
          <w:sz w:val="28"/>
        </w:rPr>
      </w:r>
    </w:p>
    <w:p>
      <w:pPr>
        <w:pStyle w:val="950"/>
        <w:ind w:firstLine="540"/>
        <w:jc w:val="both"/>
        <w:spacing w:line="36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г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оказ</w:t>
      </w:r>
      <w:r>
        <w:rPr>
          <w:rFonts w:ascii="Times New Roman" w:hAnsi="Times New Roman" w:cs="Times New Roman"/>
          <w:sz w:val="28"/>
        </w:rPr>
        <w:t xml:space="preserve">ание </w:t>
      </w:r>
      <w:r>
        <w:rPr>
          <w:rFonts w:ascii="Times New Roman" w:hAnsi="Times New Roman" w:cs="Times New Roman"/>
          <w:sz w:val="28"/>
        </w:rPr>
        <w:t xml:space="preserve">методологичес</w:t>
      </w:r>
      <w:r>
        <w:rPr>
          <w:rFonts w:ascii="Times New Roman" w:hAnsi="Times New Roman" w:cs="Times New Roman"/>
          <w:sz w:val="28"/>
        </w:rPr>
        <w:t xml:space="preserve">кой</w:t>
      </w:r>
      <w:r>
        <w:rPr>
          <w:rFonts w:ascii="Times New Roman" w:hAnsi="Times New Roman" w:cs="Times New Roman"/>
          <w:sz w:val="28"/>
        </w:rPr>
        <w:t xml:space="preserve"> поддержк</w:t>
      </w:r>
      <w:r>
        <w:rPr>
          <w:rFonts w:ascii="Times New Roman" w:hAnsi="Times New Roman" w:cs="Times New Roman"/>
          <w:sz w:val="28"/>
        </w:rPr>
        <w:t xml:space="preserve">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художественно-экспертным советам по народным художественным промыслам, формируемым органами государственной</w:t>
      </w:r>
      <w:r>
        <w:rPr>
          <w:rFonts w:ascii="Times New Roman" w:hAnsi="Times New Roman" w:cs="Times New Roman"/>
          <w:sz w:val="28"/>
        </w:rPr>
        <w:t xml:space="preserve"> власти субъектов Российской Федерации, при поступлении соответствующих запросов.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Состав Экспертного совета утверждается</w:t>
      </w:r>
      <w:r>
        <w:rPr>
          <w:sz w:val="28"/>
          <w:szCs w:val="28"/>
        </w:rPr>
        <w:t xml:space="preserve"> и изменяется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 xml:space="preserve">Министерств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промышленности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торговли Российской Федерации.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Состав Экспертного совета формируется таким образом, чтобы была исключена возможность возникновения конфликта интересов, который</w:t>
      </w:r>
      <w:r>
        <w:rPr>
          <w:sz w:val="28"/>
          <w:szCs w:val="28"/>
        </w:rPr>
        <w:br/>
        <w:t xml:space="preserve">мог бы повлиять на решения, принимаемые Экспертным советом.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 Формирование состава </w:t>
      </w:r>
      <w:r>
        <w:rPr>
          <w:sz w:val="28"/>
          <w:szCs w:val="28"/>
        </w:rPr>
        <w:t xml:space="preserve">Э</w:t>
      </w:r>
      <w:r>
        <w:rPr>
          <w:sz w:val="28"/>
          <w:szCs w:val="28"/>
        </w:rPr>
        <w:t xml:space="preserve">кспертного совета осуществляется Департаментом </w:t>
      </w:r>
      <w:r>
        <w:rPr>
          <w:sz w:val="28"/>
          <w:szCs w:val="28"/>
        </w:rPr>
        <w:t xml:space="preserve">легкой промышленности и лесопромышленного комплекса</w:t>
      </w:r>
      <w:r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(далее – Департамент)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В состав </w:t>
      </w:r>
      <w:r>
        <w:rPr>
          <w:sz w:val="28"/>
          <w:szCs w:val="28"/>
        </w:rPr>
        <w:t xml:space="preserve">Э</w:t>
      </w:r>
      <w:r>
        <w:rPr>
          <w:sz w:val="28"/>
          <w:szCs w:val="28"/>
        </w:rPr>
        <w:t xml:space="preserve">кспертного совета включаются: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 представители Министерства </w:t>
      </w:r>
      <w:r>
        <w:rPr>
          <w:sz w:val="28"/>
          <w:szCs w:val="28"/>
        </w:rPr>
        <w:t xml:space="preserve">(не менее 3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представители организаций</w:t>
      </w:r>
      <w:r>
        <w:rPr>
          <w:sz w:val="28"/>
          <w:szCs w:val="28"/>
        </w:rPr>
        <w:t xml:space="preserve">, осуществляющих деятельность в области сохранения, возрождения и развития народных художественных промыслов,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научных</w:t>
      </w:r>
      <w:r>
        <w:rPr>
          <w:sz w:val="28"/>
          <w:szCs w:val="28"/>
        </w:rPr>
        <w:t xml:space="preserve">, образовательных</w:t>
      </w:r>
      <w:r>
        <w:rPr>
          <w:sz w:val="28"/>
          <w:szCs w:val="28"/>
        </w:rPr>
        <w:t xml:space="preserve"> и некоммерческих организаций </w:t>
      </w:r>
      <w:r>
        <w:rPr>
          <w:sz w:val="28"/>
          <w:szCs w:val="28"/>
        </w:rPr>
        <w:t xml:space="preserve">(не менее 10,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этом в составе Э</w:t>
      </w:r>
      <w:r>
        <w:rPr>
          <w:sz w:val="28"/>
          <w:szCs w:val="28"/>
        </w:rPr>
        <w:t xml:space="preserve">кспертного совета могут быть не более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одной организации);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) представители заинтересованных </w:t>
      </w:r>
      <w:r>
        <w:rPr>
          <w:sz w:val="28"/>
          <w:szCs w:val="28"/>
        </w:rPr>
        <w:t xml:space="preserve">федеральных </w:t>
      </w:r>
      <w:r>
        <w:rPr>
          <w:sz w:val="28"/>
          <w:szCs w:val="28"/>
        </w:rPr>
        <w:t xml:space="preserve">органов </w:t>
      </w:r>
      <w:r>
        <w:rPr>
          <w:sz w:val="28"/>
          <w:szCs w:val="28"/>
        </w:rPr>
        <w:t xml:space="preserve">исполнительной </w:t>
      </w:r>
      <w:r>
        <w:rPr>
          <w:sz w:val="28"/>
          <w:szCs w:val="28"/>
        </w:rPr>
        <w:t xml:space="preserve">власти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. В состав Экспертного совета не могут быть включены лица, являющиеся членами художественно-экспертных советов по народным художественным промыслам, </w:t>
      </w:r>
      <w:r>
        <w:rPr>
          <w:sz w:val="28"/>
        </w:rPr>
        <w:t xml:space="preserve">формируемых</w:t>
      </w:r>
      <w:r>
        <w:rPr>
          <w:sz w:val="28"/>
        </w:rPr>
        <w:t xml:space="preserve"> органами государственной</w:t>
      </w:r>
      <w:r>
        <w:rPr>
          <w:sz w:val="28"/>
        </w:rPr>
        <w:t xml:space="preserve"> власти</w:t>
      </w:r>
      <w:r>
        <w:rPr>
          <w:sz w:val="28"/>
        </w:rPr>
        <w:t xml:space="preserve"> субъектов Российской Федерации.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Члены Э</w:t>
      </w:r>
      <w:r>
        <w:rPr>
          <w:sz w:val="28"/>
          <w:szCs w:val="28"/>
        </w:rPr>
        <w:t xml:space="preserve">кспертного совета должны соответствовать следующим требованиям: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иметь высшее образование;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иметь опыт работы в </w:t>
      </w:r>
      <w:r>
        <w:rPr>
          <w:sz w:val="28"/>
          <w:szCs w:val="28"/>
        </w:rPr>
        <w:t xml:space="preserve">отрасли народных художественных промыслов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 xml:space="preserve">3 месяцев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формирования состава Экспертного совета </w:t>
      </w:r>
      <w:r>
        <w:rPr>
          <w:sz w:val="28"/>
          <w:szCs w:val="28"/>
        </w:rPr>
        <w:t xml:space="preserve">Департамент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предложения</w:t>
      </w:r>
      <w:r>
        <w:rPr>
          <w:sz w:val="28"/>
          <w:szCs w:val="28"/>
        </w:rPr>
        <w:t xml:space="preserve"> о включении </w:t>
      </w:r>
      <w:r>
        <w:rPr>
          <w:sz w:val="28"/>
          <w:szCs w:val="28"/>
        </w:rPr>
        <w:t xml:space="preserve">представителей с</w:t>
      </w:r>
      <w:r>
        <w:rPr>
          <w:sz w:val="28"/>
          <w:szCs w:val="28"/>
        </w:rPr>
        <w:t xml:space="preserve"> указанием требований к ним, указанным в пункт</w:t>
      </w:r>
      <w:r>
        <w:rPr>
          <w:sz w:val="28"/>
          <w:szCs w:val="28"/>
        </w:rPr>
        <w:t xml:space="preserve">ах 7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и федеральные органы исполнительной власти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указанны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подпунктах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«б» и «в»</w:t>
      </w:r>
      <w:r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 настоящего Положения, в электронной форме, в том числе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системы межведомственного</w:t>
      </w:r>
      <w:r>
        <w:rPr>
          <w:sz w:val="28"/>
          <w:szCs w:val="28"/>
        </w:rPr>
        <w:t xml:space="preserve"> электронного документооборота,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в форме документа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бу</w:t>
      </w:r>
      <w:r>
        <w:rPr>
          <w:sz w:val="28"/>
          <w:szCs w:val="28"/>
          <w:highlight w:val="white"/>
        </w:rPr>
        <w:t xml:space="preserve">мажном носителе.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Федеральные органы исполнительной власти</w:t>
      </w:r>
      <w:r>
        <w:rPr>
          <w:sz w:val="28"/>
          <w:szCs w:val="28"/>
          <w:highlight w:val="white"/>
        </w:rPr>
        <w:t xml:space="preserve"> и организации</w:t>
      </w:r>
      <w:r>
        <w:rPr>
          <w:sz w:val="28"/>
          <w:szCs w:val="28"/>
          <w:highlight w:val="white"/>
        </w:rPr>
        <w:t xml:space="preserve">, </w:t>
      </w:r>
      <w:r>
        <w:rPr>
          <w:sz w:val="28"/>
          <w:szCs w:val="28"/>
          <w:highlight w:val="white"/>
        </w:rPr>
        <w:t xml:space="preserve">указанные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в подпунктах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«б» и «в» пункта 6 настоящего Положения,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в</w:t>
      </w:r>
      <w:r>
        <w:rPr>
          <w:sz w:val="28"/>
          <w:szCs w:val="28"/>
          <w:highlight w:val="white"/>
        </w:rPr>
        <w:t xml:space="preserve"> течение 10 рабочих дней</w:t>
      </w:r>
      <w:r>
        <w:rPr>
          <w:sz w:val="28"/>
          <w:szCs w:val="28"/>
          <w:highlight w:val="white"/>
        </w:rPr>
        <w:br/>
        <w:t xml:space="preserve">со дня </w:t>
      </w:r>
      <w:r>
        <w:rPr>
          <w:sz w:val="28"/>
          <w:szCs w:val="28"/>
          <w:highlight w:val="white"/>
        </w:rPr>
        <w:t xml:space="preserve">получения предложений, указанных в абзаце перво</w:t>
      </w:r>
      <w:r>
        <w:rPr>
          <w:sz w:val="28"/>
          <w:szCs w:val="28"/>
          <w:highlight w:val="white"/>
        </w:rPr>
        <w:t xml:space="preserve">м настоящего пункта,</w:t>
      </w:r>
      <w:r>
        <w:rPr>
          <w:sz w:val="28"/>
          <w:szCs w:val="28"/>
          <w:highlight w:val="white"/>
        </w:rPr>
        <w:br/>
      </w:r>
      <w:r>
        <w:rPr>
          <w:sz w:val="28"/>
          <w:szCs w:val="28"/>
          <w:highlight w:val="white"/>
        </w:rPr>
        <w:t xml:space="preserve">в случае согласия</w:t>
      </w:r>
      <w:r>
        <w:rPr>
          <w:sz w:val="28"/>
          <w:szCs w:val="28"/>
          <w:highlight w:val="white"/>
        </w:rPr>
        <w:t xml:space="preserve"> направляют в Министерство кандидатуры для включения в состав Экспертного совета </w:t>
      </w:r>
      <w:r>
        <w:rPr>
          <w:sz w:val="28"/>
          <w:szCs w:val="28"/>
          <w:highlight w:val="white"/>
        </w:rPr>
        <w:t xml:space="preserve">письмом</w:t>
      </w:r>
      <w:r>
        <w:rPr>
          <w:sz w:val="28"/>
          <w:szCs w:val="28"/>
          <w:highlight w:val="white"/>
        </w:rPr>
        <w:t xml:space="preserve"> за подписью руководителя (заместителя руководителя) </w:t>
      </w:r>
      <w:r>
        <w:rPr>
          <w:sz w:val="28"/>
          <w:szCs w:val="28"/>
          <w:highlight w:val="white"/>
        </w:rPr>
        <w:t xml:space="preserve">в электронной форме, в том числе с использованием системы межведомственного электронного документооборота, или в форме документа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на бумажном носителе.</w:t>
      </w:r>
      <w:r>
        <w:rPr>
          <w:sz w:val="28"/>
          <w:szCs w:val="28"/>
          <w:highlight w:val="white"/>
        </w:rPr>
      </w:r>
    </w:p>
    <w:p>
      <w:pPr>
        <w:ind w:firstLine="709"/>
        <w:jc w:val="both"/>
        <w:spacing w:line="360" w:lineRule="auto"/>
        <w:shd w:val="clear" w:color="ffffff" w:themeColor="background1" w:fill="ffffff" w:themeFill="background1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10</w:t>
      </w:r>
      <w:r>
        <w:rPr>
          <w:sz w:val="28"/>
          <w:szCs w:val="28"/>
          <w:highlight w:val="white"/>
        </w:rPr>
        <w:t xml:space="preserve">. Департамент</w:t>
      </w:r>
      <w:r>
        <w:rPr>
          <w:sz w:val="28"/>
          <w:szCs w:val="28"/>
          <w:highlight w:val="white"/>
        </w:rPr>
        <w:t xml:space="preserve"> в течени</w:t>
      </w:r>
      <w:r>
        <w:rPr>
          <w:sz w:val="28"/>
          <w:szCs w:val="28"/>
          <w:highlight w:val="white"/>
        </w:rPr>
        <w:t xml:space="preserve">е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10 </w:t>
      </w:r>
      <w:r>
        <w:rPr>
          <w:sz w:val="28"/>
          <w:szCs w:val="28"/>
          <w:highlight w:val="white"/>
        </w:rPr>
        <w:t xml:space="preserve">рабочих дней </w:t>
      </w:r>
      <w:r>
        <w:rPr>
          <w:sz w:val="28"/>
          <w:szCs w:val="28"/>
          <w:highlight w:val="white"/>
        </w:rPr>
        <w:t xml:space="preserve">со дня </w:t>
      </w:r>
      <w:r>
        <w:rPr>
          <w:sz w:val="28"/>
          <w:szCs w:val="28"/>
          <w:highlight w:val="white"/>
        </w:rPr>
        <w:t xml:space="preserve">получения </w:t>
      </w:r>
      <w:r>
        <w:rPr>
          <w:sz w:val="28"/>
          <w:szCs w:val="28"/>
          <w:highlight w:val="white"/>
        </w:rPr>
        <w:t xml:space="preserve">согласия</w:t>
      </w:r>
      <w:r>
        <w:rPr>
          <w:sz w:val="28"/>
          <w:szCs w:val="28"/>
          <w:highlight w:val="white"/>
        </w:rPr>
        <w:t xml:space="preserve">, указанного в абзаце втором пункта </w:t>
      </w:r>
      <w:r>
        <w:rPr>
          <w:sz w:val="28"/>
          <w:szCs w:val="28"/>
          <w:highlight w:val="white"/>
        </w:rPr>
        <w:t xml:space="preserve">9 </w:t>
      </w:r>
      <w:r>
        <w:rPr>
          <w:sz w:val="28"/>
          <w:szCs w:val="28"/>
          <w:highlight w:val="white"/>
        </w:rPr>
        <w:t xml:space="preserve">настоящего </w:t>
      </w:r>
      <w:r>
        <w:rPr>
          <w:sz w:val="28"/>
          <w:szCs w:val="28"/>
          <w:highlight w:val="white"/>
        </w:rPr>
        <w:t xml:space="preserve">Положения, осуществляет про</w:t>
      </w:r>
      <w:bookmarkStart w:id="0" w:name="_GoBack"/>
      <w:r>
        <w:rPr>
          <w:highlight w:val="white"/>
        </w:rPr>
      </w:r>
      <w:bookmarkEnd w:id="0"/>
      <w:r>
        <w:rPr>
          <w:sz w:val="28"/>
          <w:szCs w:val="28"/>
          <w:highlight w:val="white"/>
        </w:rPr>
        <w:t xml:space="preserve">верку</w:t>
      </w:r>
      <w:r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 xml:space="preserve">кандидатур на соответствие требованиям, указанным</w:t>
      </w:r>
      <w:r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 xml:space="preserve">ах 7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 xml:space="preserve">, по результатам которой: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а)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случае соответствия</w:t>
      </w:r>
      <w:r>
        <w:rPr>
          <w:sz w:val="28"/>
          <w:szCs w:val="28"/>
        </w:rPr>
        <w:t xml:space="preserve"> требованиям, указанным в пунктах 7 и 8 настоящего положения, </w:t>
      </w:r>
      <w:r>
        <w:rPr>
          <w:sz w:val="28"/>
          <w:szCs w:val="28"/>
        </w:rPr>
        <w:t xml:space="preserve">подготавливает проект приказа об утверждении состава Экспертного совета и представляет его на подпись </w:t>
      </w:r>
      <w:r>
        <w:rPr>
          <w:sz w:val="28"/>
          <w:szCs w:val="28"/>
        </w:rPr>
        <w:t xml:space="preserve">заместителю Министра промышленности</w:t>
      </w:r>
      <w:r>
        <w:rPr>
          <w:sz w:val="28"/>
          <w:szCs w:val="28"/>
        </w:rPr>
        <w:br/>
        <w:t xml:space="preserve">и торговли Российской Федерации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б) в</w:t>
      </w:r>
      <w:r>
        <w:rPr>
          <w:sz w:val="28"/>
          <w:szCs w:val="28"/>
        </w:rPr>
        <w:t xml:space="preserve"> случае </w:t>
      </w:r>
      <w:r>
        <w:rPr>
          <w:sz w:val="28"/>
          <w:szCs w:val="28"/>
        </w:rPr>
        <w:t xml:space="preserve">несоответствия </w:t>
      </w:r>
      <w:r>
        <w:rPr>
          <w:sz w:val="28"/>
          <w:szCs w:val="28"/>
        </w:rPr>
        <w:t xml:space="preserve">требованиям, указан</w:t>
      </w:r>
      <w:r>
        <w:rPr>
          <w:sz w:val="28"/>
          <w:szCs w:val="28"/>
        </w:rPr>
        <w:t xml:space="preserve">ным в пунктах 7 и 8 настоящего П</w:t>
      </w:r>
      <w:r>
        <w:rPr>
          <w:sz w:val="28"/>
          <w:szCs w:val="28"/>
        </w:rPr>
        <w:t xml:space="preserve">оложения, </w:t>
      </w:r>
      <w:r>
        <w:rPr>
          <w:sz w:val="28"/>
          <w:szCs w:val="28"/>
        </w:rPr>
        <w:t xml:space="preserve">направляет соответствующее уведомление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и федеральные органы исполнительной власти, указанные в подпунктах «б» и «в» пункта 6 настоящего Положения, в электронной форме, в том числе с использованием системы межведомственного электронного документооборота, или в форме документа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бумажном носителе</w:t>
      </w:r>
      <w:r>
        <w:rPr>
          <w:sz w:val="28"/>
          <w:szCs w:val="28"/>
        </w:rPr>
        <w:t xml:space="preserve"> с указанием причины отклонения </w:t>
      </w:r>
      <w:r>
        <w:rPr>
          <w:sz w:val="28"/>
          <w:szCs w:val="28"/>
        </w:rPr>
        <w:t xml:space="preserve">кандидатуры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в состав Экспертного совет</w:t>
      </w:r>
      <w:r>
        <w:rPr>
          <w:sz w:val="28"/>
          <w:szCs w:val="28"/>
        </w:rPr>
        <w:t xml:space="preserve">а.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В состав Экспертного совета входят председатель Экспертного совета,</w:t>
      </w:r>
      <w:r>
        <w:rPr>
          <w:sz w:val="28"/>
          <w:szCs w:val="28"/>
        </w:rPr>
        <w:br/>
        <w:t xml:space="preserve">его заместитель, ответственный секретарь Экспертного совета и члены</w:t>
        <w:br/>
        <w:t xml:space="preserve">Экспертного совета.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Председателем Экспертного совета является заместитель Министра промышленности и торговли Российской Федерации.</w:t>
      </w:r>
      <w:r>
        <w:rPr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Председатель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обеспечивает общее руководство деятельностью Экспертного совета;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принимает решение о дате и времени проведения заседани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Экспертного совета;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проводит заседани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 совета;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утверждает протокол заседани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 совета.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отсутствия председатель Экспертного совета делегирует свои полномочия заместителю председателя Экспертного совета.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Ответственный секретарь Экспертного совета: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обеспечивает подготовку и рассылку материалов к заседанию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Экспертного совета;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оповещает членов Экспертного совета о дате, времени и повестке дня заседани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 совета;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оформляет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представляет на утверждение председательствующему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заседании Экспертного совета протокол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заседания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Члены Экспертного совета имеют право: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участвовать в заседании Экспертного совета;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рассматривать представленные образцы;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принимать участие в голосовании;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г) обращаться к председателю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вопросам, входящим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компетенцию Экспертного совета. 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Основаниями для исключения члена Экспертного совета из состава Экспертного совета являются: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личное заявление члена Экспертного совета об исключении из состава Экспертного совета, направленное председателю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б) отсутствие члена Экспертного совета на заседаниях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четыре и более раза подряд без уважительной причины;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в)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неуведомление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два и более раза председателя Экспертного совета о наличии конфликта интересов, а также неприятие мер по предотвращению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или урегулированию конфликта интересов.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tabs>
          <w:tab w:val="left" w:pos="4635" w:leader="none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Члены Экспертного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участвуют в его работе лично. Делегирование полномочий иным лицам, в том числе входящим в состав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овета,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 допускается.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Фо</w:t>
      </w:r>
      <w:r>
        <w:rPr>
          <w:sz w:val="28"/>
          <w:szCs w:val="28"/>
        </w:rPr>
        <w:t xml:space="preserve">рмой деятельности </w:t>
      </w:r>
      <w:r>
        <w:rPr>
          <w:sz w:val="28"/>
          <w:szCs w:val="28"/>
        </w:rPr>
        <w:t xml:space="preserve">Экспертного с</w:t>
      </w:r>
      <w:r>
        <w:rPr>
          <w:sz w:val="28"/>
          <w:szCs w:val="28"/>
        </w:rPr>
        <w:t xml:space="preserve">овета являются его заседания. Заседания </w:t>
      </w:r>
      <w:r>
        <w:rPr>
          <w:sz w:val="28"/>
          <w:szCs w:val="28"/>
        </w:rPr>
        <w:t xml:space="preserve">Экспертного с</w:t>
      </w:r>
      <w:r>
        <w:rPr>
          <w:sz w:val="28"/>
          <w:szCs w:val="28"/>
        </w:rPr>
        <w:t xml:space="preserve">овета могут проводиться в очной</w:t>
      </w:r>
      <w:r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, в том числе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</w:t>
      </w:r>
      <w:r>
        <w:rPr>
          <w:sz w:val="28"/>
          <w:szCs w:val="28"/>
        </w:rPr>
        <w:t xml:space="preserve">ием режима </w:t>
      </w:r>
      <w:r>
        <w:rPr>
          <w:sz w:val="28"/>
          <w:szCs w:val="28"/>
        </w:rPr>
        <w:t xml:space="preserve">видеоконференц</w:t>
      </w:r>
      <w:r>
        <w:rPr>
          <w:sz w:val="28"/>
          <w:szCs w:val="28"/>
        </w:rPr>
        <w:t xml:space="preserve">-связи.</w:t>
      </w:r>
      <w:r>
        <w:rPr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Экспертный совет проводит заседания по мере необходимости,</w:t>
      </w:r>
      <w:r>
        <w:rPr>
          <w:sz w:val="28"/>
          <w:szCs w:val="28"/>
        </w:rPr>
        <w:br/>
        <w:t xml:space="preserve">но не </w:t>
      </w:r>
      <w:r>
        <w:rPr>
          <w:sz w:val="28"/>
          <w:szCs w:val="28"/>
        </w:rPr>
        <w:t xml:space="preserve">реже</w:t>
      </w:r>
      <w:r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(двух) </w:t>
      </w:r>
      <w:r>
        <w:rPr>
          <w:sz w:val="28"/>
          <w:szCs w:val="28"/>
        </w:rPr>
        <w:t xml:space="preserve">раз в год.</w:t>
      </w:r>
      <w:r>
        <w:rPr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Заседание Экспертного совета считается правомочны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если в нем прин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имает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участие не менее половины от общего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числа 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членов.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Решения Экспертного совета принимаются простым большинством голосов от числа присутствующих членов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путем проведения открытого голосования.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случае равенства голосов членов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решающим является голос председательствующего на заседании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Экспертный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вправе запрашивать у органов государственной власти Российской Федерации, органов государственной власти субъектов Российской Федерации, органов местн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самоуправления, организаций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иных лиц материалы, которые необходимы для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выполнения функций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пунктом 2 настоящего Положения,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приглашать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заседания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представителей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и иных лиц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без права совещательного голоса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Решени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оформля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тся протокол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который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утверждается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председательствующим на заседании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ответственным секретарем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Протокол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заседания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ответственны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секретарем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утверждение председателю Экспертного совета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течение 10 рабочих дней после дня заседания Экспертного совета.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случае, если выполнение обязанностей члена Экспертного совета может повлечь за собой конфликт интересов, способный повлиять на полноту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и объективность принимаемых решений, член Экспертного совета обязан сообщить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письменной форме о конфликте интересов председателю Экспертного совета,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а также заявить самоотвод до начала проведения заседания Экспертного совета.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случае, если самоотвод члена Экспертного совета до проведения заседания Экспертного совета не заявлен, но имеются основания, указывающие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на конфликт интересов члена Экспертного совета, председатель Экспертного совета рассматривает вопрос об отстранении члена Экспертного совета от участия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голосовании и выносит мотивированное решение.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случае возникновения конфликта интересов у председателя Экспертного совета, его полномочия на время очередного заседания Экспертного совета осуществляет заместитель председателя Экспертного совета.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Участие в голосовании членов Экспертного совета, имеющих конфликт интересов, не допускается.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Члены 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вета, несогласные с решением 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овета, вправе изложить свое особое мнение, которое вносится в протокол заседания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или приобщается к нему, если осо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бое мнение представлено членом Экспертного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овета в письменной форме.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pStyle w:val="951"/>
        <w:ind w:firstLine="709"/>
        <w:jc w:val="both"/>
        <w:spacing w:line="360" w:lineRule="auto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Организационно-техническое обеспечение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Экспертного 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осуществляется Департаментом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sectPr>
      <w:headerReference w:type="default" r:id="rId10"/>
      <w:headerReference w:type="first" r:id="rId11"/>
      <w:footnotePr/>
      <w:endnotePr/>
      <w:type w:val="nextPage"/>
      <w:pgSz w:w="11906" w:h="16838" w:orient="portrait"/>
      <w:pgMar w:top="1134" w:right="567" w:bottom="1134" w:left="1134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7007656"/>
      <w:docPartObj>
        <w:docPartGallery w:val="Page Numbers (Top of Page)"/>
        <w:docPartUnique w:val="true"/>
      </w:docPartObj>
      <w:rPr/>
    </w:sdtPr>
    <w:sdtContent>
      <w:p>
        <w:pPr>
          <w:pStyle w:val="95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9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97007657"/>
      <w:docPartObj>
        <w:docPartGallery w:val="Page Numbers (Top of Page)"/>
        <w:docPartUnique w:val="true"/>
      </w:docPartObj>
      <w:rPr/>
    </w:sdtPr>
    <w:sdtContent>
      <w:p>
        <w:pPr>
          <w:pStyle w:val="955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 \* MERGEFORMAT </w:instrText>
        </w:r>
        <w:r>
          <w:rPr>
            <w:sz w:val="24"/>
          </w:rPr>
          <w:fldChar w:fldCharType="separate"/>
        </w:r>
        <w:r>
          <w:rPr>
            <w:sz w:val="24"/>
          </w:rPr>
          <w:t xml:space="preserve">7</w:t>
        </w:r>
        <w:r>
          <w:rPr>
            <w:sz w:val="24"/>
          </w:rPr>
          <w:fldChar w:fldCharType="end"/>
        </w:r>
        <w:r>
          <w:rPr>
            <w:sz w:val="24"/>
          </w:rPr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5"/>
      <w:jc w:val="center"/>
    </w:pPr>
    <w:r/>
    <w:r/>
  </w:p>
  <w:p>
    <w:pPr>
      <w:pStyle w:val="95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">
    <w:multiLevelType w:val="hybridMultilevel"/>
    <w:lvl w:ilvl="0">
      <w:start w:val="30"/>
      <w:numFmt w:val="decimal"/>
      <w:isLgl w:val="false"/>
      <w:suff w:val="tab"/>
      <w:lvlText w:val="%1."/>
      <w:lvlJc w:val="left"/>
      <w:pPr>
        <w:ind w:left="943" w:hanging="375"/>
      </w:pPr>
      <w:rPr>
        <w:rFonts w:hint="default"/>
      </w:rPr>
    </w:lvl>
    <w:lvl w:ilvl="1">
      <w:start w:val="26"/>
      <w:numFmt w:val="decimal"/>
      <w:isLgl w:val="false"/>
      <w:suff w:val="tab"/>
      <w:lvlText w:val="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7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2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144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216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288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360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4323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59" w:hanging="360"/>
        <w:tabs>
          <w:tab w:val="num" w:pos="1259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19" w:hanging="180"/>
      </w:pPr>
    </w:lvl>
  </w:abstractNum>
  <w:abstractNum w:abstractNumId="8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1">
    <w:multiLevelType w:val="hybridMultilevel"/>
    <w:lvl w:ilvl="0">
      <w:start w:val="23"/>
      <w:numFmt w:val="decimal"/>
      <w:isLgl w:val="false"/>
      <w:suff w:val="tab"/>
      <w:lvlText w:val="%1."/>
      <w:lvlJc w:val="left"/>
      <w:pPr>
        <w:ind w:left="943" w:hanging="375"/>
      </w:pPr>
      <w:rPr>
        <w:rFonts w:hint="default"/>
      </w:rPr>
    </w:lvl>
    <w:lvl w:ilvl="1">
      <w:start w:val="22"/>
      <w:numFmt w:val="decimal"/>
      <w:isLgl w:val="false"/>
      <w:suff w:val="tab"/>
      <w:lvlText w:val="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>
    <w:multiLevelType w:val="hybridMultilevel"/>
    <w:lvl w:ilvl="0">
      <w:start w:val="19"/>
      <w:numFmt w:val="decimal"/>
      <w:isLgl w:val="false"/>
      <w:suff w:val="tab"/>
      <w:lvlText w:val="%1."/>
      <w:lvlJc w:val="left"/>
      <w:pPr>
        <w:ind w:left="18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4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5" w:hanging="180"/>
      </w:p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18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30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2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9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7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4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1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8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5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306" w:hanging="180"/>
      </w:pPr>
    </w:lvl>
  </w:abstractNum>
  <w:abstractNum w:abstractNumId="20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57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21">
    <w:multiLevelType w:val="hybridMultilevel"/>
    <w:lvl w:ilvl="0">
      <w:start w:val="15"/>
      <w:numFmt w:val="decimal"/>
      <w:isLgl w:val="false"/>
      <w:suff w:val="tab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8"/>
      <w:numFmt w:val="decimal"/>
      <w:isLgl w:val="false"/>
      <w:suff w:val="tab"/>
      <w:lvlText w:val="%1."/>
      <w:lvlJc w:val="left"/>
      <w:pPr>
        <w:ind w:left="12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125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1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9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27"/>
      <w:numFmt w:val="decimal"/>
      <w:isLgl w:val="false"/>
      <w:suff w:val="tab"/>
      <w:lvlText w:val="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26"/>
  </w:num>
  <w:num w:numId="5">
    <w:abstractNumId w:val="25"/>
  </w:num>
  <w:num w:numId="6">
    <w:abstractNumId w:val="7"/>
  </w:num>
  <w:num w:numId="7">
    <w:abstractNumId w:val="22"/>
  </w:num>
  <w:num w:numId="8">
    <w:abstractNumId w:val="28"/>
  </w:num>
  <w:num w:numId="9">
    <w:abstractNumId w:val="9"/>
  </w:num>
  <w:num w:numId="10">
    <w:abstractNumId w:val="2"/>
  </w:num>
  <w:num w:numId="11">
    <w:abstractNumId w:val="20"/>
  </w:num>
  <w:num w:numId="12">
    <w:abstractNumId w:val="14"/>
  </w:num>
  <w:num w:numId="13">
    <w:abstractNumId w:val="0"/>
  </w:num>
  <w:num w:numId="14">
    <w:abstractNumId w:val="17"/>
  </w:num>
  <w:num w:numId="15">
    <w:abstractNumId w:val="18"/>
  </w:num>
  <w:num w:numId="16">
    <w:abstractNumId w:val="11"/>
  </w:num>
  <w:num w:numId="17">
    <w:abstractNumId w:val="10"/>
  </w:num>
  <w:num w:numId="18">
    <w:abstractNumId w:val="6"/>
  </w:num>
  <w:num w:numId="19">
    <w:abstractNumId w:val="16"/>
  </w:num>
  <w:num w:numId="20">
    <w:abstractNumId w:val="27"/>
  </w:num>
  <w:num w:numId="21">
    <w:abstractNumId w:val="5"/>
  </w:num>
  <w:num w:numId="22">
    <w:abstractNumId w:val="8"/>
  </w:num>
  <w:num w:numId="23">
    <w:abstractNumId w:val="24"/>
  </w:num>
  <w:num w:numId="24">
    <w:abstractNumId w:val="12"/>
  </w:num>
  <w:num w:numId="25">
    <w:abstractNumId w:val="21"/>
  </w:num>
  <w:num w:numId="26">
    <w:abstractNumId w:val="19"/>
  </w:num>
  <w:num w:numId="27">
    <w:abstractNumId w:val="13"/>
  </w:num>
  <w:num w:numId="28">
    <w:abstractNumId w:val="29"/>
  </w:num>
  <w:num w:numId="29">
    <w:abstractNumId w:val="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81"/>
    <w:link w:val="77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81"/>
    <w:link w:val="77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81"/>
    <w:link w:val="77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81"/>
    <w:link w:val="77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81"/>
    <w:link w:val="77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781"/>
    <w:link w:val="777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781"/>
    <w:link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781"/>
    <w:link w:val="779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781"/>
    <w:link w:val="780"/>
    <w:uiPriority w:val="9"/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781"/>
    <w:link w:val="794"/>
    <w:uiPriority w:val="10"/>
    <w:rPr>
      <w:sz w:val="48"/>
      <w:szCs w:val="48"/>
    </w:rPr>
  </w:style>
  <w:style w:type="character" w:styleId="37">
    <w:name w:val="Subtitle Char"/>
    <w:basedOn w:val="781"/>
    <w:link w:val="796"/>
    <w:uiPriority w:val="11"/>
    <w:rPr>
      <w:sz w:val="24"/>
      <w:szCs w:val="24"/>
    </w:rPr>
  </w:style>
  <w:style w:type="character" w:styleId="39">
    <w:name w:val="Quote Char"/>
    <w:link w:val="798"/>
    <w:uiPriority w:val="29"/>
    <w:rPr>
      <w:i/>
    </w:rPr>
  </w:style>
  <w:style w:type="character" w:styleId="41">
    <w:name w:val="Intense Quote Char"/>
    <w:link w:val="800"/>
    <w:uiPriority w:val="30"/>
    <w:rPr>
      <w:i/>
    </w:rPr>
  </w:style>
  <w:style w:type="character" w:styleId="176">
    <w:name w:val="Footnote Text Char"/>
    <w:link w:val="933"/>
    <w:uiPriority w:val="99"/>
    <w:rPr>
      <w:sz w:val="18"/>
    </w:rPr>
  </w:style>
  <w:style w:type="character" w:styleId="179">
    <w:name w:val="Endnote Text Char"/>
    <w:link w:val="936"/>
    <w:uiPriority w:val="99"/>
    <w:rPr>
      <w:sz w:val="20"/>
    </w:rPr>
  </w:style>
  <w:style w:type="paragraph" w:styleId="77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72">
    <w:name w:val="Heading 1"/>
    <w:basedOn w:val="771"/>
    <w:next w:val="771"/>
    <w:link w:val="78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73">
    <w:name w:val="Heading 2"/>
    <w:basedOn w:val="771"/>
    <w:next w:val="771"/>
    <w:link w:val="78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74">
    <w:name w:val="Heading 3"/>
    <w:basedOn w:val="771"/>
    <w:next w:val="771"/>
    <w:link w:val="78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75">
    <w:name w:val="Heading 4"/>
    <w:basedOn w:val="771"/>
    <w:next w:val="771"/>
    <w:link w:val="7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76">
    <w:name w:val="Heading 5"/>
    <w:basedOn w:val="771"/>
    <w:next w:val="771"/>
    <w:link w:val="78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77">
    <w:name w:val="Heading 6"/>
    <w:basedOn w:val="771"/>
    <w:next w:val="771"/>
    <w:link w:val="78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78">
    <w:name w:val="Heading 7"/>
    <w:basedOn w:val="771"/>
    <w:next w:val="771"/>
    <w:link w:val="79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79">
    <w:name w:val="Heading 8"/>
    <w:basedOn w:val="771"/>
    <w:next w:val="771"/>
    <w:link w:val="7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80">
    <w:name w:val="Heading 9"/>
    <w:basedOn w:val="771"/>
    <w:next w:val="771"/>
    <w:link w:val="79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81" w:default="1">
    <w:name w:val="Default Paragraph Font"/>
    <w:uiPriority w:val="1"/>
    <w:semiHidden/>
    <w:unhideWhenUsed/>
  </w:style>
  <w:style w:type="table" w:styleId="7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3" w:default="1">
    <w:name w:val="No List"/>
    <w:uiPriority w:val="99"/>
    <w:semiHidden/>
    <w:unhideWhenUsed/>
  </w:style>
  <w:style w:type="character" w:styleId="784" w:customStyle="1">
    <w:name w:val="Заголовок 1 Знак"/>
    <w:basedOn w:val="781"/>
    <w:link w:val="772"/>
    <w:uiPriority w:val="9"/>
    <w:rPr>
      <w:rFonts w:ascii="Arial" w:hAnsi="Arial" w:eastAsia="Arial" w:cs="Arial"/>
      <w:sz w:val="40"/>
      <w:szCs w:val="40"/>
    </w:rPr>
  </w:style>
  <w:style w:type="character" w:styleId="785" w:customStyle="1">
    <w:name w:val="Заголовок 2 Знак"/>
    <w:basedOn w:val="781"/>
    <w:link w:val="773"/>
    <w:uiPriority w:val="9"/>
    <w:rPr>
      <w:rFonts w:ascii="Arial" w:hAnsi="Arial" w:eastAsia="Arial" w:cs="Arial"/>
      <w:sz w:val="34"/>
    </w:rPr>
  </w:style>
  <w:style w:type="character" w:styleId="786" w:customStyle="1">
    <w:name w:val="Заголовок 3 Знак"/>
    <w:basedOn w:val="781"/>
    <w:link w:val="774"/>
    <w:uiPriority w:val="9"/>
    <w:rPr>
      <w:rFonts w:ascii="Arial" w:hAnsi="Arial" w:eastAsia="Arial" w:cs="Arial"/>
      <w:sz w:val="30"/>
      <w:szCs w:val="30"/>
    </w:rPr>
  </w:style>
  <w:style w:type="character" w:styleId="787" w:customStyle="1">
    <w:name w:val="Заголовок 4 Знак"/>
    <w:basedOn w:val="781"/>
    <w:link w:val="775"/>
    <w:uiPriority w:val="9"/>
    <w:rPr>
      <w:rFonts w:ascii="Arial" w:hAnsi="Arial" w:eastAsia="Arial" w:cs="Arial"/>
      <w:b/>
      <w:bCs/>
      <w:sz w:val="26"/>
      <w:szCs w:val="26"/>
    </w:rPr>
  </w:style>
  <w:style w:type="character" w:styleId="788" w:customStyle="1">
    <w:name w:val="Заголовок 5 Знак"/>
    <w:basedOn w:val="781"/>
    <w:link w:val="776"/>
    <w:uiPriority w:val="9"/>
    <w:rPr>
      <w:rFonts w:ascii="Arial" w:hAnsi="Arial" w:eastAsia="Arial" w:cs="Arial"/>
      <w:b/>
      <w:bCs/>
      <w:sz w:val="24"/>
      <w:szCs w:val="24"/>
    </w:rPr>
  </w:style>
  <w:style w:type="character" w:styleId="789" w:customStyle="1">
    <w:name w:val="Заголовок 6 Знак"/>
    <w:basedOn w:val="781"/>
    <w:link w:val="777"/>
    <w:uiPriority w:val="9"/>
    <w:rPr>
      <w:rFonts w:ascii="Arial" w:hAnsi="Arial" w:eastAsia="Arial" w:cs="Arial"/>
      <w:b/>
      <w:bCs/>
      <w:sz w:val="22"/>
      <w:szCs w:val="22"/>
    </w:rPr>
  </w:style>
  <w:style w:type="character" w:styleId="790" w:customStyle="1">
    <w:name w:val="Заголовок 7 Знак"/>
    <w:basedOn w:val="781"/>
    <w:link w:val="77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91" w:customStyle="1">
    <w:name w:val="Заголовок 8 Знак"/>
    <w:basedOn w:val="781"/>
    <w:link w:val="779"/>
    <w:uiPriority w:val="9"/>
    <w:rPr>
      <w:rFonts w:ascii="Arial" w:hAnsi="Arial" w:eastAsia="Arial" w:cs="Arial"/>
      <w:i/>
      <w:iCs/>
      <w:sz w:val="22"/>
      <w:szCs w:val="22"/>
    </w:rPr>
  </w:style>
  <w:style w:type="character" w:styleId="792" w:customStyle="1">
    <w:name w:val="Заголовок 9 Знак"/>
    <w:basedOn w:val="781"/>
    <w:link w:val="780"/>
    <w:uiPriority w:val="9"/>
    <w:rPr>
      <w:rFonts w:ascii="Arial" w:hAnsi="Arial" w:eastAsia="Arial" w:cs="Arial"/>
      <w:i/>
      <w:iCs/>
      <w:sz w:val="21"/>
      <w:szCs w:val="21"/>
    </w:rPr>
  </w:style>
  <w:style w:type="paragraph" w:styleId="793">
    <w:name w:val="No Spacing"/>
    <w:uiPriority w:val="1"/>
    <w:qFormat/>
    <w:pPr>
      <w:spacing w:after="0" w:line="240" w:lineRule="auto"/>
    </w:pPr>
  </w:style>
  <w:style w:type="paragraph" w:styleId="794">
    <w:name w:val="Title"/>
    <w:basedOn w:val="771"/>
    <w:next w:val="771"/>
    <w:link w:val="7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5" w:customStyle="1">
    <w:name w:val="Заголовок Знак"/>
    <w:basedOn w:val="781"/>
    <w:link w:val="794"/>
    <w:uiPriority w:val="10"/>
    <w:rPr>
      <w:sz w:val="48"/>
      <w:szCs w:val="48"/>
    </w:rPr>
  </w:style>
  <w:style w:type="paragraph" w:styleId="796">
    <w:name w:val="Subtitle"/>
    <w:basedOn w:val="771"/>
    <w:next w:val="771"/>
    <w:link w:val="797"/>
    <w:uiPriority w:val="11"/>
    <w:qFormat/>
    <w:pPr>
      <w:spacing w:before="200" w:after="200"/>
    </w:pPr>
    <w:rPr>
      <w:sz w:val="24"/>
      <w:szCs w:val="24"/>
    </w:rPr>
  </w:style>
  <w:style w:type="character" w:styleId="797" w:customStyle="1">
    <w:name w:val="Подзаголовок Знак"/>
    <w:basedOn w:val="781"/>
    <w:link w:val="796"/>
    <w:uiPriority w:val="11"/>
    <w:rPr>
      <w:sz w:val="24"/>
      <w:szCs w:val="24"/>
    </w:rPr>
  </w:style>
  <w:style w:type="paragraph" w:styleId="798">
    <w:name w:val="Quote"/>
    <w:basedOn w:val="771"/>
    <w:next w:val="771"/>
    <w:link w:val="799"/>
    <w:uiPriority w:val="29"/>
    <w:qFormat/>
    <w:pPr>
      <w:ind w:left="720" w:right="720"/>
    </w:pPr>
    <w:rPr>
      <w:i/>
    </w:rPr>
  </w:style>
  <w:style w:type="character" w:styleId="799" w:customStyle="1">
    <w:name w:val="Цитата 2 Знак"/>
    <w:link w:val="798"/>
    <w:uiPriority w:val="29"/>
    <w:rPr>
      <w:i/>
    </w:rPr>
  </w:style>
  <w:style w:type="paragraph" w:styleId="800">
    <w:name w:val="Intense Quote"/>
    <w:basedOn w:val="771"/>
    <w:next w:val="771"/>
    <w:link w:val="801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1" w:customStyle="1">
    <w:name w:val="Выделенная цитата Знак"/>
    <w:link w:val="800"/>
    <w:uiPriority w:val="30"/>
    <w:rPr>
      <w:i/>
    </w:rPr>
  </w:style>
  <w:style w:type="character" w:styleId="802" w:customStyle="1">
    <w:name w:val="Header Char"/>
    <w:basedOn w:val="781"/>
    <w:uiPriority w:val="99"/>
  </w:style>
  <w:style w:type="character" w:styleId="803" w:customStyle="1">
    <w:name w:val="Footer Char"/>
    <w:basedOn w:val="781"/>
    <w:uiPriority w:val="99"/>
  </w:style>
  <w:style w:type="paragraph" w:styleId="804">
    <w:name w:val="Caption"/>
    <w:basedOn w:val="771"/>
    <w:next w:val="77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05" w:customStyle="1">
    <w:name w:val="Caption Char"/>
    <w:uiPriority w:val="99"/>
  </w:style>
  <w:style w:type="table" w:styleId="806">
    <w:name w:val="Table Grid"/>
    <w:basedOn w:val="78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7" w:customStyle="1">
    <w:name w:val="Table Grid Light"/>
    <w:basedOn w:val="7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8">
    <w:name w:val="Plain Table 1"/>
    <w:basedOn w:val="78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9">
    <w:name w:val="Plain Table 2"/>
    <w:basedOn w:val="78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10">
    <w:name w:val="Plain Table 3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1">
    <w:name w:val="Plain Table 4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Plain Table 5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3">
    <w:name w:val="Grid Table 1 Light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Grid Table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Grid Table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4"/>
    <w:basedOn w:val="7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5" w:customStyle="1">
    <w:name w:val="Grid Table 4 - Accent 1"/>
    <w:basedOn w:val="7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36" w:customStyle="1">
    <w:name w:val="Grid Table 4 - Accent 2"/>
    <w:basedOn w:val="7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37" w:customStyle="1">
    <w:name w:val="Grid Table 4 - Accent 3"/>
    <w:basedOn w:val="7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38" w:customStyle="1">
    <w:name w:val="Grid Table 4 - Accent 4"/>
    <w:basedOn w:val="7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39" w:customStyle="1">
    <w:name w:val="Grid Table 4 - Accent 5"/>
    <w:basedOn w:val="7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0" w:customStyle="1">
    <w:name w:val="Grid Table 4 - Accent 6"/>
    <w:basedOn w:val="78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1">
    <w:name w:val="Grid Table 5 Dark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48">
    <w:name w:val="Grid Table 6 Colorful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9" w:customStyle="1">
    <w:name w:val="Grid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0" w:customStyle="1">
    <w:name w:val="Grid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1" w:customStyle="1">
    <w:name w:val="Grid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2" w:customStyle="1">
    <w:name w:val="Grid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3" w:customStyle="1">
    <w:name w:val="Grid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4" w:customStyle="1">
    <w:name w:val="Grid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5">
    <w:name w:val="Grid Table 7 Colorful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List Table 1 Light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1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2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3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4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5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6"/>
    <w:basedOn w:val="78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List Table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73" w:customStyle="1">
    <w:name w:val="List Table 2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74" w:customStyle="1">
    <w:name w:val="List Table 2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75" w:customStyle="1">
    <w:name w:val="List Table 2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76">
    <w:name w:val="List Table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List Table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5 Dark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List Table 5 Dark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5" w:customStyle="1">
    <w:name w:val="List Table 5 Dark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6" w:customStyle="1">
    <w:name w:val="List Table 5 Dark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7">
    <w:name w:val="List Table 6 Colorful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8" w:customStyle="1">
    <w:name w:val="List Table 6 Colorful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99" w:customStyle="1">
    <w:name w:val="List Table 6 Colorful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900" w:customStyle="1">
    <w:name w:val="List Table 6 Colorful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901" w:customStyle="1">
    <w:name w:val="List Table 6 Colorful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902" w:customStyle="1">
    <w:name w:val="List Table 6 Colorful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903" w:customStyle="1">
    <w:name w:val="List Table 6 Colorful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904">
    <w:name w:val="List Table 7 Colorful"/>
    <w:basedOn w:val="7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st Table 7 Colorful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 w:customStyle="1">
    <w:name w:val="List Table 7 Colorful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List Table 7 Colorful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Lined - Accent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2" w:customStyle="1">
    <w:name w:val="Lined - Accent 1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13" w:customStyle="1">
    <w:name w:val="Lined - Accent 2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14" w:customStyle="1">
    <w:name w:val="Lined - Accent 3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15" w:customStyle="1">
    <w:name w:val="Lined - Accent 4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16" w:customStyle="1">
    <w:name w:val="Lined - Accent 5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17" w:customStyle="1">
    <w:name w:val="Lined - Accent 6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18" w:customStyle="1">
    <w:name w:val="Bordered &amp; Lined - Accent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19" w:customStyle="1">
    <w:name w:val="Bordered &amp; Lined - Accent 1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920" w:customStyle="1">
    <w:name w:val="Bordered &amp; Lined - Accent 2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921" w:customStyle="1">
    <w:name w:val="Bordered &amp; Lined - Accent 3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922" w:customStyle="1">
    <w:name w:val="Bordered &amp; Lined - Accent 4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923" w:customStyle="1">
    <w:name w:val="Bordered &amp; Lined - Accent 5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924" w:customStyle="1">
    <w:name w:val="Bordered &amp; Lined - Accent 6"/>
    <w:basedOn w:val="78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925" w:customStyle="1">
    <w:name w:val="Bordered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6" w:customStyle="1">
    <w:name w:val="Bordered - Accent 1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7" w:customStyle="1">
    <w:name w:val="Bordered - Accent 2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928" w:customStyle="1">
    <w:name w:val="Bordered - Accent 3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929" w:customStyle="1">
    <w:name w:val="Bordered - Accent 4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930" w:customStyle="1">
    <w:name w:val="Bordered - Accent 5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931" w:customStyle="1">
    <w:name w:val="Bordered - Accent 6"/>
    <w:basedOn w:val="78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932">
    <w:name w:val="Hyperlink"/>
    <w:uiPriority w:val="99"/>
    <w:unhideWhenUsed/>
    <w:rPr>
      <w:color w:val="0000ff" w:themeColor="hyperlink"/>
      <w:u w:val="single"/>
    </w:rPr>
  </w:style>
  <w:style w:type="paragraph" w:styleId="933">
    <w:name w:val="footnote text"/>
    <w:basedOn w:val="771"/>
    <w:link w:val="934"/>
    <w:uiPriority w:val="99"/>
    <w:semiHidden/>
    <w:unhideWhenUsed/>
    <w:pPr>
      <w:spacing w:after="40"/>
    </w:pPr>
    <w:rPr>
      <w:sz w:val="18"/>
    </w:rPr>
  </w:style>
  <w:style w:type="character" w:styleId="934" w:customStyle="1">
    <w:name w:val="Текст сноски Знак"/>
    <w:link w:val="933"/>
    <w:uiPriority w:val="99"/>
    <w:rPr>
      <w:sz w:val="18"/>
    </w:rPr>
  </w:style>
  <w:style w:type="character" w:styleId="935">
    <w:name w:val="footnote reference"/>
    <w:basedOn w:val="781"/>
    <w:uiPriority w:val="99"/>
    <w:unhideWhenUsed/>
    <w:rPr>
      <w:vertAlign w:val="superscript"/>
    </w:rPr>
  </w:style>
  <w:style w:type="paragraph" w:styleId="936">
    <w:name w:val="endnote text"/>
    <w:basedOn w:val="771"/>
    <w:link w:val="937"/>
    <w:uiPriority w:val="99"/>
    <w:semiHidden/>
    <w:unhideWhenUsed/>
  </w:style>
  <w:style w:type="character" w:styleId="937" w:customStyle="1">
    <w:name w:val="Текст концевой сноски Знак"/>
    <w:link w:val="936"/>
    <w:uiPriority w:val="99"/>
    <w:rPr>
      <w:sz w:val="20"/>
    </w:rPr>
  </w:style>
  <w:style w:type="character" w:styleId="938">
    <w:name w:val="endnote reference"/>
    <w:basedOn w:val="781"/>
    <w:uiPriority w:val="99"/>
    <w:semiHidden/>
    <w:unhideWhenUsed/>
    <w:rPr>
      <w:vertAlign w:val="superscript"/>
    </w:rPr>
  </w:style>
  <w:style w:type="paragraph" w:styleId="939">
    <w:name w:val="toc 1"/>
    <w:basedOn w:val="771"/>
    <w:next w:val="771"/>
    <w:uiPriority w:val="39"/>
    <w:unhideWhenUsed/>
    <w:pPr>
      <w:spacing w:after="57"/>
    </w:pPr>
  </w:style>
  <w:style w:type="paragraph" w:styleId="940">
    <w:name w:val="toc 2"/>
    <w:basedOn w:val="771"/>
    <w:next w:val="771"/>
    <w:uiPriority w:val="39"/>
    <w:unhideWhenUsed/>
    <w:pPr>
      <w:ind w:left="283"/>
      <w:spacing w:after="57"/>
    </w:pPr>
  </w:style>
  <w:style w:type="paragraph" w:styleId="941">
    <w:name w:val="toc 3"/>
    <w:basedOn w:val="771"/>
    <w:next w:val="771"/>
    <w:uiPriority w:val="39"/>
    <w:unhideWhenUsed/>
    <w:pPr>
      <w:ind w:left="567"/>
      <w:spacing w:after="57"/>
    </w:pPr>
  </w:style>
  <w:style w:type="paragraph" w:styleId="942">
    <w:name w:val="toc 4"/>
    <w:basedOn w:val="771"/>
    <w:next w:val="771"/>
    <w:uiPriority w:val="39"/>
    <w:unhideWhenUsed/>
    <w:pPr>
      <w:ind w:left="850"/>
      <w:spacing w:after="57"/>
    </w:pPr>
  </w:style>
  <w:style w:type="paragraph" w:styleId="943">
    <w:name w:val="toc 5"/>
    <w:basedOn w:val="771"/>
    <w:next w:val="771"/>
    <w:uiPriority w:val="39"/>
    <w:unhideWhenUsed/>
    <w:pPr>
      <w:ind w:left="1134"/>
      <w:spacing w:after="57"/>
    </w:pPr>
  </w:style>
  <w:style w:type="paragraph" w:styleId="944">
    <w:name w:val="toc 6"/>
    <w:basedOn w:val="771"/>
    <w:next w:val="771"/>
    <w:uiPriority w:val="39"/>
    <w:unhideWhenUsed/>
    <w:pPr>
      <w:ind w:left="1417"/>
      <w:spacing w:after="57"/>
    </w:pPr>
  </w:style>
  <w:style w:type="paragraph" w:styleId="945">
    <w:name w:val="toc 7"/>
    <w:basedOn w:val="771"/>
    <w:next w:val="771"/>
    <w:uiPriority w:val="39"/>
    <w:unhideWhenUsed/>
    <w:pPr>
      <w:ind w:left="1701"/>
      <w:spacing w:after="57"/>
    </w:pPr>
  </w:style>
  <w:style w:type="paragraph" w:styleId="946">
    <w:name w:val="toc 8"/>
    <w:basedOn w:val="771"/>
    <w:next w:val="771"/>
    <w:uiPriority w:val="39"/>
    <w:unhideWhenUsed/>
    <w:pPr>
      <w:ind w:left="1984"/>
      <w:spacing w:after="57"/>
    </w:pPr>
  </w:style>
  <w:style w:type="paragraph" w:styleId="947">
    <w:name w:val="toc 9"/>
    <w:basedOn w:val="771"/>
    <w:next w:val="771"/>
    <w:uiPriority w:val="39"/>
    <w:unhideWhenUsed/>
    <w:pPr>
      <w:ind w:left="2268"/>
      <w:spacing w:after="57"/>
    </w:pPr>
  </w:style>
  <w:style w:type="paragraph" w:styleId="948">
    <w:name w:val="TOC Heading"/>
    <w:uiPriority w:val="39"/>
    <w:unhideWhenUsed/>
  </w:style>
  <w:style w:type="paragraph" w:styleId="949">
    <w:name w:val="table of figures"/>
    <w:basedOn w:val="771"/>
    <w:next w:val="771"/>
    <w:uiPriority w:val="99"/>
    <w:unhideWhenUsed/>
  </w:style>
  <w:style w:type="paragraph" w:styleId="950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951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szCs w:val="20"/>
      <w:lang w:eastAsia="ru-RU"/>
    </w:rPr>
  </w:style>
  <w:style w:type="paragraph" w:styleId="952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  <w:style w:type="paragraph" w:styleId="953" w:customStyle="1">
    <w:name w:val="Заг.указа"/>
    <w:basedOn w:val="771"/>
    <w:pPr>
      <w:spacing w:before="4100"/>
      <w:tabs>
        <w:tab w:val="center" w:pos="4395" w:leader="none"/>
      </w:tabs>
    </w:pPr>
    <w:rPr>
      <w:b/>
      <w:sz w:val="28"/>
    </w:rPr>
  </w:style>
  <w:style w:type="paragraph" w:styleId="954" w:customStyle="1">
    <w:name w:val="Текст указа"/>
    <w:basedOn w:val="953"/>
    <w:pPr>
      <w:ind w:firstLine="709"/>
      <w:jc w:val="both"/>
      <w:spacing w:before="0" w:line="360" w:lineRule="auto"/>
      <w:tabs>
        <w:tab w:val="clear" w:pos="4395" w:leader="none"/>
      </w:tabs>
    </w:pPr>
  </w:style>
  <w:style w:type="paragraph" w:styleId="955">
    <w:name w:val="Header"/>
    <w:basedOn w:val="771"/>
    <w:link w:val="95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6" w:customStyle="1">
    <w:name w:val="Верхний колонтитул Знак"/>
    <w:basedOn w:val="781"/>
    <w:link w:val="955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57">
    <w:name w:val="Footer"/>
    <w:basedOn w:val="771"/>
    <w:link w:val="95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Нижний колонтитул Знак"/>
    <w:basedOn w:val="781"/>
    <w:link w:val="957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59">
    <w:name w:val="List Paragraph"/>
    <w:basedOn w:val="771"/>
    <w:uiPriority w:val="34"/>
    <w:qFormat/>
    <w:pPr>
      <w:contextualSpacing/>
      <w:ind w:left="720"/>
    </w:pPr>
  </w:style>
  <w:style w:type="character" w:styleId="960">
    <w:name w:val="page number"/>
    <w:basedOn w:val="781"/>
    <w:uiPriority w:val="99"/>
    <w:semiHidden/>
    <w:unhideWhenUsed/>
  </w:style>
  <w:style w:type="paragraph" w:styleId="961">
    <w:name w:val="Balloon Text"/>
    <w:basedOn w:val="771"/>
    <w:link w:val="96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62" w:customStyle="1">
    <w:name w:val="Текст выноски Знак"/>
    <w:basedOn w:val="781"/>
    <w:link w:val="961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963">
    <w:name w:val="annotation reference"/>
    <w:basedOn w:val="781"/>
    <w:uiPriority w:val="99"/>
    <w:semiHidden/>
    <w:unhideWhenUsed/>
    <w:rPr>
      <w:sz w:val="16"/>
      <w:szCs w:val="16"/>
    </w:rPr>
  </w:style>
  <w:style w:type="paragraph" w:styleId="964">
    <w:name w:val="annotation text"/>
    <w:basedOn w:val="771"/>
    <w:link w:val="965"/>
    <w:uiPriority w:val="99"/>
    <w:semiHidden/>
    <w:unhideWhenUsed/>
  </w:style>
  <w:style w:type="character" w:styleId="965" w:customStyle="1">
    <w:name w:val="Текст примечания Знак"/>
    <w:basedOn w:val="781"/>
    <w:link w:val="964"/>
    <w:uiPriority w:val="99"/>
    <w:semiHidden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966">
    <w:name w:val="annotation subject"/>
    <w:basedOn w:val="964"/>
    <w:next w:val="964"/>
    <w:link w:val="967"/>
    <w:uiPriority w:val="99"/>
    <w:semiHidden/>
    <w:unhideWhenUsed/>
    <w:rPr>
      <w:b/>
      <w:bCs/>
    </w:rPr>
  </w:style>
  <w:style w:type="character" w:styleId="967" w:customStyle="1">
    <w:name w:val="Тема примечания Знак"/>
    <w:basedOn w:val="965"/>
    <w:link w:val="966"/>
    <w:uiPriority w:val="99"/>
    <w:semiHidden/>
    <w:rPr>
      <w:rFonts w:ascii="Times New Roman" w:hAnsi="Times New Roman"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hyperlink" Target="consultantplus://offline/ref=75EC71B52D521543183589F4DB32BC89CE60215361809C871B884066A8C4BA975DF93D5C8730A2C55186433527F49CFBD2FEF6R7VF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B7DF6-B28F-4355-916A-8A650F1F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МПТ РФ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Рыжков М.О., Отдел народных художественных промыслов</cp:lastModifiedBy>
  <cp:revision>3</cp:revision>
  <dcterms:created xsi:type="dcterms:W3CDTF">2024-02-27T12:52:00Z</dcterms:created>
  <dcterms:modified xsi:type="dcterms:W3CDTF">2024-02-27T15:24:37Z</dcterms:modified>
</cp:coreProperties>
</file>